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Ростехнадзора от 21.02.2024 N 62</w:t>
              <w:br/>
              <w:t xml:space="preserve">"Об утверждении формы акта преддекларационного обследования гидротехнического сооружения (за исключением судоходных и портовых гидротехнических сооружений)"</w:t>
              <w:br/>
              <w:t xml:space="preserve">(Зарегистрировано в Минюсте России 16.04.2024 N 77899)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26.11.2024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16 апреля 2024 г. N 77899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ЭКОЛОГИЧЕСКОМУ, ТЕХНОЛОГИЧЕСКОМУ</w:t>
      </w:r>
    </w:p>
    <w:p>
      <w:pPr>
        <w:pStyle w:val="2"/>
        <w:jc w:val="center"/>
      </w:pPr>
      <w:r>
        <w:rPr>
          <w:sz w:val="20"/>
        </w:rPr>
        <w:t xml:space="preserve">И АТОМНОМУ НАДЗОРУ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21 февраля 2024 г. N 62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ФОРМЫ АКТА</w:t>
      </w:r>
    </w:p>
    <w:p>
      <w:pPr>
        <w:pStyle w:val="2"/>
        <w:jc w:val="center"/>
      </w:pPr>
      <w:r>
        <w:rPr>
          <w:sz w:val="20"/>
        </w:rPr>
        <w:t xml:space="preserve">ПРЕДДЕКЛАРАЦИОННОГО ОБСЛЕДОВАНИЯ ГИДРОТЕХНИЧЕСКОГО</w:t>
      </w:r>
    </w:p>
    <w:p>
      <w:pPr>
        <w:pStyle w:val="2"/>
        <w:jc w:val="center"/>
      </w:pPr>
      <w:r>
        <w:rPr>
          <w:sz w:val="20"/>
        </w:rPr>
        <w:t xml:space="preserve">СООРУЖЕНИЯ (ЗА ИСКЛЮЧЕНИЕМ СУДОХОДНЫХ И ПОРТОВЫХ</w:t>
      </w:r>
    </w:p>
    <w:p>
      <w:pPr>
        <w:pStyle w:val="2"/>
        <w:jc w:val="center"/>
      </w:pPr>
      <w:r>
        <w:rPr>
          <w:sz w:val="20"/>
        </w:rPr>
        <w:t xml:space="preserve">ГИДРОТЕХНИЧЕСКИХ СООРУЖЕНИЙ)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sz w:val="20"/>
            <w:color w:val="0000ff"/>
          </w:rPr>
          <w:t xml:space="preserve">частью восьмой статьи 10</w:t>
        </w:r>
      </w:hyperlink>
      <w:r>
        <w:rPr>
          <w:sz w:val="20"/>
        </w:rPr>
        <w:t xml:space="preserve"> Федерального закона от 21 июля 1997 г. N 117-ФЗ "О безопасности гидротехнических сооружений", </w:t>
      </w:r>
      <w:hyperlink w:history="0" r:id="rId8" w:tooltip="Постановление Правительства РФ от 30.07.2004 N 401 (ред. от 31.10.2023) &quot;О Федеральной службе по экологическому, технологическому и атомному надзору&quot; (с изм. и доп., вступ. в силу с 01.09.2024)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9" w:tooltip="Постановление Правительства РФ от 30.07.2004 N 401 (ред. от 31.10.2023) &quot;О Федеральной службе по экологическому, технологическому и атомному надзору&quot; (с изм. и доп., вступ. в силу с 01.09.2024) {КонсультантПлюс}">
        <w:r>
          <w:rPr>
            <w:sz w:val="20"/>
            <w:color w:val="0000ff"/>
          </w:rPr>
          <w:t xml:space="preserve">подпунктом 5.2.2.16(9) пункта 5</w:t>
        </w:r>
      </w:hyperlink>
      <w:r>
        <w:rPr>
          <w:sz w:val="20"/>
        </w:rPr>
        <w:t xml:space="preserve">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прилагаемую </w:t>
      </w:r>
      <w:hyperlink w:history="0" w:anchor="P46" w:tooltip="                                    АКТ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акта преддекларационного обследования гидротехнического сооружения (за исключением судоходных и портовых гидротехнических сооружений).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Ростехнадзора от 04.12.2020 N 497 &quot;Об утверждении формы акта регулярного обследования гидротехнического сооружения (за исключением судоходных и портовых гидротехнических сооружений)&quot; (Зарегистрировано в Минюсте России 18.12.2020 N 61552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Федеральной службы по экологическому, технологическому и атомному надзору от 4 декабря 2020 г. N 497 "Об утверждении формы акта регулярного обследования гидротехнического сооружения (за исключением судоходных и портовых гидротехнических сооружений)" (зарегистрирован Министерством юстиции Российской Федерации 18 декабря 2020 г., регистрационный N 61552).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2024 г. и действует до 1 сентября 2030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А.В.ТРЕМБИЦКИЙ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0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0"/>
        </w:rPr>
        <w:t xml:space="preserve">и атомному надзору</w:t>
      </w:r>
    </w:p>
    <w:p>
      <w:pPr>
        <w:pStyle w:val="0"/>
        <w:jc w:val="right"/>
      </w:pPr>
      <w:r>
        <w:rPr>
          <w:sz w:val="20"/>
        </w:rPr>
        <w:t xml:space="preserve">от 21 февраля 2024 г. N 62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(форма)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УТВЕРЖДАЮ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Руководитель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(наименование организации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декларанта)</w:t>
      </w:r>
    </w:p>
    <w:p>
      <w:pPr>
        <w:pStyle w:val="1"/>
        <w:jc w:val="both"/>
      </w:pPr>
      <w:r>
        <w:rPr>
          <w:sz w:val="20"/>
        </w:rPr>
        <w:t xml:space="preserve">                                    ___________/__________________________/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(последнее 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М.П.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"__" _______________ 20__ г.</w:t>
      </w:r>
    </w:p>
    <w:p>
      <w:pPr>
        <w:pStyle w:val="1"/>
        <w:jc w:val="both"/>
      </w:pPr>
      <w:r>
        <w:rPr>
          <w:sz w:val="20"/>
        </w:rPr>
      </w:r>
    </w:p>
    <w:bookmarkStart w:id="46" w:name="P46"/>
    <w:bookmarkEnd w:id="46"/>
    <w:p>
      <w:pPr>
        <w:pStyle w:val="1"/>
        <w:jc w:val="both"/>
      </w:pPr>
      <w:r>
        <w:rPr>
          <w:sz w:val="20"/>
        </w:rPr>
        <w:t xml:space="preserve">                                    АКТ</w:t>
      </w:r>
    </w:p>
    <w:p>
      <w:pPr>
        <w:pStyle w:val="1"/>
        <w:jc w:val="both"/>
      </w:pPr>
      <w:r>
        <w:rPr>
          <w:sz w:val="20"/>
        </w:rPr>
        <w:t xml:space="preserve">       преддекларационного обследования гидротехнического сооружения</w:t>
      </w:r>
    </w:p>
    <w:p>
      <w:pPr>
        <w:pStyle w:val="1"/>
        <w:jc w:val="both"/>
      </w:pPr>
      <w:r>
        <w:rPr>
          <w:sz w:val="20"/>
        </w:rPr>
        <w:t xml:space="preserve">                   (за исключением судоходных и портовых</w:t>
      </w:r>
    </w:p>
    <w:p>
      <w:pPr>
        <w:pStyle w:val="1"/>
        <w:jc w:val="both"/>
      </w:pPr>
      <w:r>
        <w:rPr>
          <w:sz w:val="20"/>
        </w:rPr>
        <w:t xml:space="preserve">                       гидротехнических сооружений)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(полное наименование гидротехнического сооружения либо гидроузла)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(регистрационный код гидротехнического</w:t>
      </w:r>
    </w:p>
    <w:p>
      <w:pPr>
        <w:pStyle w:val="1"/>
        <w:jc w:val="both"/>
      </w:pPr>
      <w:r>
        <w:rPr>
          <w:sz w:val="20"/>
        </w:rPr>
        <w:t xml:space="preserve">    сооружения в Российском регистре</w:t>
      </w:r>
    </w:p>
    <w:p>
      <w:pPr>
        <w:pStyle w:val="1"/>
        <w:jc w:val="both"/>
      </w:pPr>
      <w:r>
        <w:rPr>
          <w:sz w:val="20"/>
        </w:rPr>
        <w:t xml:space="preserve">      гидротехнических сооружений)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(реквизиты приказа о создании комиссии</w:t>
      </w:r>
    </w:p>
    <w:p>
      <w:pPr>
        <w:pStyle w:val="1"/>
        <w:jc w:val="both"/>
      </w:pPr>
      <w:r>
        <w:rPr>
          <w:sz w:val="20"/>
        </w:rPr>
        <w:t xml:space="preserve">  по преддекларационному обследованию</w:t>
      </w:r>
    </w:p>
    <w:p>
      <w:pPr>
        <w:pStyle w:val="1"/>
        <w:jc w:val="both"/>
      </w:pPr>
      <w:r>
        <w:rPr>
          <w:sz w:val="20"/>
        </w:rPr>
        <w:t xml:space="preserve">    гидротехнического  сооружения)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      "__" _________________ 20__ г.</w:t>
      </w:r>
    </w:p>
    <w:p>
      <w:pPr>
        <w:pStyle w:val="1"/>
        <w:jc w:val="both"/>
      </w:pPr>
      <w:r>
        <w:rPr>
          <w:sz w:val="20"/>
        </w:rPr>
        <w:t xml:space="preserve">       (место составления акта)              (дата проведения обследования)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I. Общие сведения и краткая характеристика</w:t>
      </w:r>
    </w:p>
    <w:p>
      <w:pPr>
        <w:pStyle w:val="1"/>
        <w:jc w:val="both"/>
      </w:pPr>
      <w:r>
        <w:rPr>
          <w:sz w:val="20"/>
        </w:rPr>
        <w:t xml:space="preserve">                       гидротехнического сооружения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 Полное   и   сокращенное   (последнее  при  наличии)  наименование</w:t>
      </w:r>
    </w:p>
    <w:p>
      <w:pPr>
        <w:pStyle w:val="1"/>
        <w:jc w:val="both"/>
      </w:pPr>
      <w:r>
        <w:rPr>
          <w:sz w:val="20"/>
        </w:rPr>
        <w:t xml:space="preserve">гидротехнического сооружения либо гидроузла (далее - ГТС):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2.   Дата   ввода   ГТС  в  эксплуатацию  (указываются  реквизиты  акта</w:t>
      </w:r>
    </w:p>
    <w:p>
      <w:pPr>
        <w:pStyle w:val="1"/>
        <w:jc w:val="both"/>
      </w:pPr>
      <w:r>
        <w:rPr>
          <w:sz w:val="20"/>
        </w:rPr>
        <w:t xml:space="preserve">государственной   комиссии  приемки  ГТС  в  эксплуатацию  либо  документа,</w:t>
      </w:r>
    </w:p>
    <w:p>
      <w:pPr>
        <w:pStyle w:val="1"/>
        <w:jc w:val="both"/>
      </w:pPr>
      <w:r>
        <w:rPr>
          <w:sz w:val="20"/>
        </w:rPr>
        <w:t xml:space="preserve">свидетельствующего о вводе ГТС в эксплуатацию):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3. Сведения о собственнике ГТС:</w:t>
      </w:r>
    </w:p>
    <w:p>
      <w:pPr>
        <w:pStyle w:val="1"/>
        <w:jc w:val="both"/>
      </w:pPr>
      <w:r>
        <w:rPr>
          <w:sz w:val="20"/>
        </w:rPr>
        <w:t xml:space="preserve">    3.1. Форма собственности (государственная, муниципальная, частная):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3.2.   Собственник   ГТС:   Российская  Федерация,  субъект  Российской</w:t>
      </w:r>
    </w:p>
    <w:p>
      <w:pPr>
        <w:pStyle w:val="1"/>
        <w:jc w:val="both"/>
      </w:pPr>
      <w:r>
        <w:rPr>
          <w:sz w:val="20"/>
        </w:rPr>
        <w:t xml:space="preserve">Федерации   (наименование),   муниципальное   образование   (наименование),</w:t>
      </w:r>
    </w:p>
    <w:p>
      <w:pPr>
        <w:pStyle w:val="1"/>
        <w:jc w:val="both"/>
      </w:pPr>
      <w:r>
        <w:rPr>
          <w:sz w:val="20"/>
        </w:rPr>
        <w:t xml:space="preserve">организация  (полное  и  сокращенное  (последнее при наличии) наименование,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 (далее   -  ИНН),  основной</w:t>
      </w:r>
    </w:p>
    <w:p>
      <w:pPr>
        <w:pStyle w:val="1"/>
        <w:jc w:val="both"/>
      </w:pPr>
      <w:r>
        <w:rPr>
          <w:sz w:val="20"/>
        </w:rPr>
        <w:t xml:space="preserve">государственный  регистрационный  номер  (далее  -  ОГРН), адрес в пределах</w:t>
      </w:r>
    </w:p>
    <w:p>
      <w:pPr>
        <w:pStyle w:val="1"/>
        <w:jc w:val="both"/>
      </w:pPr>
      <w:r>
        <w:rPr>
          <w:sz w:val="20"/>
        </w:rPr>
        <w:t xml:space="preserve">места  нахождения,  телефон,  адрес  электронной  почты),  физическое  лицо</w:t>
      </w:r>
    </w:p>
    <w:p>
      <w:pPr>
        <w:pStyle w:val="1"/>
        <w:jc w:val="both"/>
      </w:pPr>
      <w:r>
        <w:rPr>
          <w:sz w:val="20"/>
        </w:rPr>
        <w:t xml:space="preserve">(фамилия,  имя, отчество (последнее при наличии), паспортные данные (серия,</w:t>
      </w:r>
    </w:p>
    <w:p>
      <w:pPr>
        <w:pStyle w:val="1"/>
        <w:jc w:val="both"/>
      </w:pPr>
      <w:r>
        <w:rPr>
          <w:sz w:val="20"/>
        </w:rPr>
        <w:t xml:space="preserve">номер, кем и когда выдан):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4. Сведения об эксплуатирующей организации:</w:t>
      </w:r>
    </w:p>
    <w:p>
      <w:pPr>
        <w:pStyle w:val="1"/>
        <w:jc w:val="both"/>
      </w:pPr>
      <w:r>
        <w:rPr>
          <w:sz w:val="20"/>
        </w:rPr>
        <w:t xml:space="preserve">    4.1.   Полное   и  сокращенное  (последнее  при  наличии)  наименование</w:t>
      </w:r>
    </w:p>
    <w:p>
      <w:pPr>
        <w:pStyle w:val="1"/>
        <w:jc w:val="both"/>
      </w:pPr>
      <w:r>
        <w:rPr>
          <w:sz w:val="20"/>
        </w:rPr>
        <w:t xml:space="preserve">эксплуатирующей  организации (ИНН, ОГРН, адрес в пределах места нахождения,</w:t>
      </w:r>
    </w:p>
    <w:p>
      <w:pPr>
        <w:pStyle w:val="1"/>
        <w:jc w:val="both"/>
      </w:pPr>
      <w:r>
        <w:rPr>
          <w:sz w:val="20"/>
        </w:rPr>
        <w:t xml:space="preserve">телефон, адрес электронной почты):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4.2.   Должность,   фамилия,  имя,  отчество  (последнее  при  наличии)</w:t>
      </w:r>
    </w:p>
    <w:p>
      <w:pPr>
        <w:pStyle w:val="1"/>
        <w:jc w:val="both"/>
      </w:pPr>
      <w:r>
        <w:rPr>
          <w:sz w:val="20"/>
        </w:rPr>
        <w:t xml:space="preserve">руководителя организации: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4.3.   Форма  передачи  функций  по  эксплуатации  ГТС  эксплуатирующей</w:t>
      </w:r>
    </w:p>
    <w:p>
      <w:pPr>
        <w:pStyle w:val="1"/>
        <w:jc w:val="both"/>
      </w:pPr>
      <w:r>
        <w:rPr>
          <w:sz w:val="20"/>
        </w:rPr>
        <w:t xml:space="preserve">организации (хозяйственное ведение, оперативное управление, договор аренды,</w:t>
      </w:r>
    </w:p>
    <w:p>
      <w:pPr>
        <w:pStyle w:val="1"/>
        <w:jc w:val="both"/>
      </w:pPr>
      <w:r>
        <w:rPr>
          <w:sz w:val="20"/>
        </w:rPr>
        <w:t xml:space="preserve">договор на оказание услуг, по иным основаниям):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4.4.    Численность    и   квалификация   работников   соответствующего</w:t>
      </w:r>
    </w:p>
    <w:p>
      <w:pPr>
        <w:pStyle w:val="1"/>
        <w:jc w:val="both"/>
      </w:pPr>
      <w:r>
        <w:rPr>
          <w:sz w:val="20"/>
        </w:rPr>
        <w:t xml:space="preserve">подразделения  эксплуатирующей  организации,  на  которое возложены функции</w:t>
      </w:r>
    </w:p>
    <w:p>
      <w:pPr>
        <w:pStyle w:val="1"/>
        <w:jc w:val="both"/>
      </w:pPr>
      <w:r>
        <w:rPr>
          <w:sz w:val="20"/>
        </w:rPr>
        <w:t xml:space="preserve">эксплуатации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5. Сведения о разработчике проекта ГТС (полное и сокращенное (последнее</w:t>
      </w:r>
    </w:p>
    <w:p>
      <w:pPr>
        <w:pStyle w:val="1"/>
        <w:jc w:val="both"/>
      </w:pPr>
      <w:r>
        <w:rPr>
          <w:sz w:val="20"/>
        </w:rPr>
        <w:t xml:space="preserve">при   наличии)  наименование  проектной  организации,  для  существующей  в</w:t>
      </w:r>
    </w:p>
    <w:p>
      <w:pPr>
        <w:pStyle w:val="1"/>
        <w:jc w:val="both"/>
      </w:pPr>
      <w:r>
        <w:rPr>
          <w:sz w:val="20"/>
        </w:rPr>
        <w:t xml:space="preserve">настоящее время организации - ИНН, ОГРН, адрес в пределах места нахождения,</w:t>
      </w:r>
    </w:p>
    <w:p>
      <w:pPr>
        <w:pStyle w:val="1"/>
        <w:jc w:val="both"/>
      </w:pPr>
      <w:r>
        <w:rPr>
          <w:sz w:val="20"/>
        </w:rPr>
        <w:t xml:space="preserve">телефон, адрес электронной почты):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6.  Сведения о строительных организациях, выполнивших строительство ГТС</w:t>
      </w:r>
    </w:p>
    <w:p>
      <w:pPr>
        <w:pStyle w:val="1"/>
        <w:jc w:val="both"/>
      </w:pPr>
      <w:r>
        <w:rPr>
          <w:sz w:val="20"/>
        </w:rPr>
        <w:t xml:space="preserve">(полное и сокращенное (последнее при наличии) наименование организаций, для</w:t>
      </w:r>
    </w:p>
    <w:p>
      <w:pPr>
        <w:pStyle w:val="1"/>
        <w:jc w:val="both"/>
      </w:pPr>
      <w:r>
        <w:rPr>
          <w:sz w:val="20"/>
        </w:rPr>
        <w:t xml:space="preserve">существующих  в  настоящее  время организаций - ИНН, ОГРН, адрес в пределах</w:t>
      </w:r>
    </w:p>
    <w:p>
      <w:pPr>
        <w:pStyle w:val="1"/>
        <w:jc w:val="both"/>
      </w:pPr>
      <w:r>
        <w:rPr>
          <w:sz w:val="20"/>
        </w:rPr>
        <w:t xml:space="preserve">места нахождения, телефон, адрес электронной почты):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7.  Дата предшествующего преддекларационного (регулярного) обследования</w:t>
      </w:r>
    </w:p>
    <w:p>
      <w:pPr>
        <w:pStyle w:val="1"/>
        <w:jc w:val="both"/>
      </w:pPr>
      <w:r>
        <w:rPr>
          <w:sz w:val="20"/>
        </w:rPr>
        <w:t xml:space="preserve">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8. Сведения о страховании и источнике возмещения вреда:</w:t>
      </w:r>
    </w:p>
    <w:p>
      <w:pPr>
        <w:pStyle w:val="1"/>
        <w:jc w:val="both"/>
      </w:pPr>
      <w:r>
        <w:rPr>
          <w:sz w:val="20"/>
        </w:rPr>
        <w:t xml:space="preserve">    8.1.   Значение   вероятного  вреда,  который  может  быть  причинен  в</w:t>
      </w:r>
    </w:p>
    <w:p>
      <w:pPr>
        <w:pStyle w:val="1"/>
        <w:jc w:val="both"/>
      </w:pPr>
      <w:r>
        <w:rPr>
          <w:sz w:val="20"/>
        </w:rPr>
        <w:t xml:space="preserve">результате  аварии  ГТС, определенного для сценария наиболее тяжелой аварии</w:t>
      </w:r>
    </w:p>
    <w:p>
      <w:pPr>
        <w:pStyle w:val="1"/>
        <w:jc w:val="both"/>
      </w:pPr>
      <w:r>
        <w:rPr>
          <w:sz w:val="20"/>
        </w:rPr>
        <w:t xml:space="preserve">ГТС, а также для сценария наиболее вероятной аварии ГТС </w:t>
      </w:r>
      <w:hyperlink w:history="0" w:anchor="P361" w:tooltip="&lt;1&gt; Приказ Федеральной службы по экологическому, технологическому и атомному надзору от 10 декабря 2020 г. N 516 &quot;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&quot; (зарегистрирован Министерством юстиции Российской Федерации 24 декабря 2020 г., регистрационный N 61785)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8.2.  Наименование    и    адрес    в    пределах    места   нахождения</w:t>
      </w:r>
    </w:p>
    <w:p>
      <w:pPr>
        <w:pStyle w:val="1"/>
        <w:jc w:val="both"/>
      </w:pPr>
      <w:r>
        <w:rPr>
          <w:sz w:val="20"/>
        </w:rPr>
        <w:t xml:space="preserve">организации-страховщика;  размер  страховой суммы по договору обязательного</w:t>
      </w:r>
    </w:p>
    <w:p>
      <w:pPr>
        <w:pStyle w:val="1"/>
        <w:jc w:val="both"/>
      </w:pPr>
      <w:r>
        <w:rPr>
          <w:sz w:val="20"/>
        </w:rPr>
        <w:t xml:space="preserve">страхования гражданской ответственности, реквизиты и срок действия договора</w:t>
      </w:r>
    </w:p>
    <w:p>
      <w:pPr>
        <w:pStyle w:val="1"/>
        <w:jc w:val="both"/>
      </w:pPr>
      <w:r>
        <w:rPr>
          <w:sz w:val="20"/>
        </w:rPr>
        <w:t xml:space="preserve">страхования: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9. Местонахождение и основные параметры ГТС:</w:t>
      </w:r>
    </w:p>
    <w:p>
      <w:pPr>
        <w:pStyle w:val="1"/>
        <w:jc w:val="both"/>
      </w:pPr>
      <w:r>
        <w:rPr>
          <w:sz w:val="20"/>
        </w:rPr>
        <w:t xml:space="preserve">    9.1.   Наименование   субъекта   Российской  Федерации,  муниципального</w:t>
      </w:r>
    </w:p>
    <w:p>
      <w:pPr>
        <w:pStyle w:val="1"/>
        <w:jc w:val="both"/>
      </w:pPr>
      <w:r>
        <w:rPr>
          <w:sz w:val="20"/>
        </w:rPr>
        <w:t xml:space="preserve">образования, бассейнового округа, на территории которого расположено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9.2.   Название   водного   объекта,   на   котором   расположено  ГТС,</w:t>
      </w:r>
    </w:p>
    <w:p>
      <w:pPr>
        <w:pStyle w:val="1"/>
        <w:jc w:val="both"/>
      </w:pPr>
      <w:r>
        <w:rPr>
          <w:sz w:val="20"/>
        </w:rPr>
        <w:t xml:space="preserve">местоположение  створа  ГТС  -  расстояние  от  устья  или истока водотока,</w:t>
      </w:r>
    </w:p>
    <w:p>
      <w:pPr>
        <w:pStyle w:val="1"/>
        <w:jc w:val="both"/>
      </w:pPr>
      <w:r>
        <w:rPr>
          <w:sz w:val="20"/>
        </w:rPr>
        <w:t xml:space="preserve">водосборная площадь: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9.3.  Сведения  о  предоставлении  в  пользование  земельного  участка,</w:t>
      </w:r>
    </w:p>
    <w:p>
      <w:pPr>
        <w:pStyle w:val="1"/>
        <w:jc w:val="both"/>
      </w:pPr>
      <w:r>
        <w:rPr>
          <w:sz w:val="20"/>
        </w:rPr>
        <w:t xml:space="preserve">необходимого  для  размещения  ГТС  (реквизиты  документа, устанавливающего</w:t>
      </w:r>
    </w:p>
    <w:p>
      <w:pPr>
        <w:pStyle w:val="1"/>
        <w:jc w:val="both"/>
      </w:pPr>
      <w:r>
        <w:rPr>
          <w:sz w:val="20"/>
        </w:rPr>
        <w:t xml:space="preserve">право собственности или иные права на земельный участок):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9.4.  Расчетный  максимальный  расход  воды  (обеспеченность),  включая</w:t>
      </w:r>
    </w:p>
    <w:p>
      <w:pPr>
        <w:pStyle w:val="1"/>
        <w:jc w:val="both"/>
      </w:pPr>
      <w:r>
        <w:rPr>
          <w:sz w:val="20"/>
        </w:rPr>
        <w:t xml:space="preserve">основной, поверочный расчетные случаи: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9.5. Суммарный сбросной расход воды через все водопропускные сооружения</w:t>
      </w:r>
    </w:p>
    <w:p>
      <w:pPr>
        <w:pStyle w:val="1"/>
        <w:jc w:val="both"/>
      </w:pPr>
      <w:r>
        <w:rPr>
          <w:sz w:val="20"/>
        </w:rPr>
        <w:t xml:space="preserve">(с  учетом  аккумулирования  части  стока  реки  в  водохранилище), включая</w:t>
      </w:r>
    </w:p>
    <w:p>
      <w:pPr>
        <w:pStyle w:val="1"/>
        <w:jc w:val="both"/>
      </w:pPr>
      <w:r>
        <w:rPr>
          <w:sz w:val="20"/>
        </w:rPr>
        <w:t xml:space="preserve">основной, поверочный расчетные случаи: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9.6. Общая длина напорного фронта обследуемого ГТС, отметки нормального</w:t>
      </w:r>
    </w:p>
    <w:p>
      <w:pPr>
        <w:pStyle w:val="1"/>
        <w:jc w:val="both"/>
      </w:pPr>
      <w:r>
        <w:rPr>
          <w:sz w:val="20"/>
        </w:rPr>
        <w:t xml:space="preserve">и  форсированного  подпорного  уровней,  для ГТС накопителей - максимальная</w:t>
      </w:r>
    </w:p>
    <w:p>
      <w:pPr>
        <w:pStyle w:val="1"/>
        <w:jc w:val="both"/>
      </w:pPr>
      <w:r>
        <w:rPr>
          <w:sz w:val="20"/>
        </w:rPr>
        <w:t xml:space="preserve">отметка   уровня   воды,   максимальная  отметка  заполнения,  проектная  и</w:t>
      </w:r>
    </w:p>
    <w:p>
      <w:pPr>
        <w:pStyle w:val="1"/>
        <w:jc w:val="both"/>
      </w:pPr>
      <w:r>
        <w:rPr>
          <w:sz w:val="20"/>
        </w:rPr>
        <w:t xml:space="preserve">фактическая: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9.7.  Наличие  и  общая  характеристика существующих ГТС и (или) прочих</w:t>
      </w:r>
    </w:p>
    <w:p>
      <w:pPr>
        <w:pStyle w:val="1"/>
        <w:jc w:val="both"/>
      </w:pPr>
      <w:r>
        <w:rPr>
          <w:sz w:val="20"/>
        </w:rPr>
        <w:t xml:space="preserve">сооружений  каскада  водохранилищ  на реке и ее притоках выше и ниже створа</w:t>
      </w:r>
    </w:p>
    <w:p>
      <w:pPr>
        <w:pStyle w:val="1"/>
        <w:jc w:val="both"/>
      </w:pPr>
      <w:r>
        <w:rPr>
          <w:sz w:val="20"/>
        </w:rPr>
        <w:t xml:space="preserve">водоподпорных  ГТС,  формирующих  водный режим бассейна реки, в том числе в</w:t>
      </w:r>
    </w:p>
    <w:p>
      <w:pPr>
        <w:pStyle w:val="1"/>
        <w:jc w:val="both"/>
      </w:pPr>
      <w:r>
        <w:rPr>
          <w:sz w:val="20"/>
        </w:rPr>
        <w:t xml:space="preserve">случаях аварий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9.8.  Информация  и  общие  характеристики  ГТС,  входящих  в  комплекс</w:t>
      </w:r>
    </w:p>
    <w:p>
      <w:pPr>
        <w:pStyle w:val="1"/>
        <w:jc w:val="both"/>
      </w:pPr>
      <w:r>
        <w:rPr>
          <w:sz w:val="20"/>
        </w:rPr>
        <w:t xml:space="preserve">обследуемого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10. Краткое описание ГТС:</w:t>
      </w:r>
    </w:p>
    <w:p>
      <w:pPr>
        <w:pStyle w:val="1"/>
        <w:jc w:val="both"/>
      </w:pPr>
      <w:r>
        <w:rPr>
          <w:sz w:val="20"/>
        </w:rPr>
        <w:t xml:space="preserve">    10.1.   Назначение,  класс  ответственности  и  вид  ГТС,  указанные  в</w:t>
      </w:r>
    </w:p>
    <w:p>
      <w:pPr>
        <w:pStyle w:val="1"/>
        <w:jc w:val="both"/>
      </w:pPr>
      <w:r>
        <w:rPr>
          <w:sz w:val="20"/>
        </w:rPr>
        <w:t xml:space="preserve">проектной  документации,  фактический  и нормативный срок эксплуатации ГТС,</w:t>
      </w:r>
    </w:p>
    <w:p>
      <w:pPr>
        <w:pStyle w:val="1"/>
        <w:jc w:val="both"/>
      </w:pPr>
      <w:r>
        <w:rPr>
          <w:sz w:val="20"/>
        </w:rPr>
        <w:t xml:space="preserve">класс  ГТС,  применяемый  в  целях организации и осуществления федерального</w:t>
      </w:r>
    </w:p>
    <w:p>
      <w:pPr>
        <w:pStyle w:val="1"/>
        <w:jc w:val="both"/>
      </w:pPr>
      <w:r>
        <w:rPr>
          <w:sz w:val="20"/>
        </w:rPr>
        <w:t xml:space="preserve">государственного    надзора   в   области   безопасности   гидротехнических</w:t>
      </w:r>
    </w:p>
    <w:p>
      <w:pPr>
        <w:pStyle w:val="1"/>
        <w:jc w:val="both"/>
      </w:pPr>
      <w:r>
        <w:rPr>
          <w:sz w:val="20"/>
        </w:rPr>
        <w:t xml:space="preserve">сооружений,   класс   опасности  отходов  в  соответствии  со  </w:t>
      </w:r>
      <w:hyperlink w:history="0" r:id="rId11" w:tooltip="Федеральный закон от 24.06.1998 N 89-ФЗ (ред. от 08.08.2024) &quot;Об отходах производства и потребления&quot; (с изм. и доп., вступ. в силу с 01.09.2024) {КонсультантПлюс}">
        <w:r>
          <w:rPr>
            <w:sz w:val="20"/>
            <w:color w:val="0000ff"/>
          </w:rPr>
          <w:t xml:space="preserve">статьей  4.1</w:t>
        </w:r>
      </w:hyperlink>
    </w:p>
    <w:p>
      <w:pPr>
        <w:pStyle w:val="1"/>
        <w:jc w:val="both"/>
      </w:pPr>
      <w:r>
        <w:rPr>
          <w:sz w:val="20"/>
        </w:rPr>
        <w:t xml:space="preserve">Федерального  закона  от 24 июня 1998 г. N 89-ФЗ "Об отходах производства и</w:t>
      </w:r>
    </w:p>
    <w:p>
      <w:pPr>
        <w:pStyle w:val="1"/>
        <w:jc w:val="both"/>
      </w:pPr>
      <w:r>
        <w:rPr>
          <w:sz w:val="20"/>
        </w:rPr>
        <w:t xml:space="preserve">потребления":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10.2.  Тип  грунтов  основания  ГТС, сведения о материалах и параметрах</w:t>
      </w:r>
    </w:p>
    <w:p>
      <w:pPr>
        <w:pStyle w:val="1"/>
        <w:jc w:val="both"/>
      </w:pPr>
      <w:r>
        <w:rPr>
          <w:sz w:val="20"/>
        </w:rPr>
        <w:t xml:space="preserve">основных элементов ГТС, длина, ширина ГТС по гребню и подошве, максимальная</w:t>
      </w:r>
    </w:p>
    <w:p>
      <w:pPr>
        <w:pStyle w:val="1"/>
        <w:jc w:val="both"/>
      </w:pPr>
      <w:r>
        <w:rPr>
          <w:sz w:val="20"/>
        </w:rPr>
        <w:t xml:space="preserve">строительная высота, тип дренажа и откосов ГТС, максимальная водопропускная</w:t>
      </w:r>
    </w:p>
    <w:p>
      <w:pPr>
        <w:pStyle w:val="1"/>
        <w:jc w:val="both"/>
      </w:pPr>
      <w:r>
        <w:rPr>
          <w:sz w:val="20"/>
        </w:rPr>
        <w:t xml:space="preserve">способность ГТС, максимальный расчетный напор: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10.3.  Сведения  о  водном  объекте,  расположенном  в верхнем и нижнем</w:t>
      </w:r>
    </w:p>
    <w:p>
      <w:pPr>
        <w:pStyle w:val="1"/>
        <w:jc w:val="both"/>
      </w:pPr>
      <w:r>
        <w:rPr>
          <w:sz w:val="20"/>
        </w:rPr>
        <w:t xml:space="preserve">бьефах ГТС: название, назначение, дата ввода в эксплуатацию, объем, площадь</w:t>
      </w:r>
    </w:p>
    <w:p>
      <w:pPr>
        <w:pStyle w:val="1"/>
        <w:jc w:val="both"/>
      </w:pPr>
      <w:r>
        <w:rPr>
          <w:sz w:val="20"/>
        </w:rPr>
        <w:t xml:space="preserve">поверхности,  длина,  глубина,  режим  регулирования,  температурный  режим</w:t>
      </w:r>
    </w:p>
    <w:p>
      <w:pPr>
        <w:pStyle w:val="1"/>
        <w:jc w:val="both"/>
      </w:pPr>
      <w:r>
        <w:rPr>
          <w:sz w:val="20"/>
        </w:rPr>
        <w:t xml:space="preserve">водного  объекта,  расстояние  между  створами  плотин  водных  объектов по</w:t>
      </w:r>
    </w:p>
    <w:p>
      <w:pPr>
        <w:pStyle w:val="1"/>
        <w:jc w:val="both"/>
      </w:pPr>
      <w:r>
        <w:rPr>
          <w:sz w:val="20"/>
        </w:rPr>
        <w:t xml:space="preserve">водотоку, сведения о ледоставе: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10.4. Сведения о реконструкциях и капитальных ремонтах ГТС за последние</w:t>
      </w:r>
    </w:p>
    <w:p>
      <w:pPr>
        <w:pStyle w:val="1"/>
        <w:jc w:val="both"/>
      </w:pPr>
      <w:r>
        <w:rPr>
          <w:sz w:val="20"/>
        </w:rPr>
        <w:t xml:space="preserve">5 лет: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10.5.  Общая  характеристика  природных условий в зоне расположения ГТС</w:t>
      </w:r>
    </w:p>
    <w:p>
      <w:pPr>
        <w:pStyle w:val="1"/>
        <w:jc w:val="both"/>
      </w:pPr>
      <w:r>
        <w:rPr>
          <w:sz w:val="20"/>
        </w:rPr>
        <w:t xml:space="preserve">(природно-климатические условия, гидрологические, топографические сведения,</w:t>
      </w:r>
    </w:p>
    <w:p>
      <w:pPr>
        <w:pStyle w:val="1"/>
        <w:jc w:val="both"/>
      </w:pPr>
      <w:r>
        <w:rPr>
          <w:sz w:val="20"/>
        </w:rPr>
        <w:t xml:space="preserve">инженерно-геологические и геокриологические условия, сейсмичность):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10.6.  Сведения  о  прошедших  паводках  в  створе  ГТС  за  период  их</w:t>
      </w:r>
    </w:p>
    <w:p>
      <w:pPr>
        <w:pStyle w:val="1"/>
        <w:jc w:val="both"/>
      </w:pPr>
      <w:r>
        <w:rPr>
          <w:sz w:val="20"/>
        </w:rPr>
        <w:t xml:space="preserve">эксплуатации (год и расход паводка, превышающий расчетный или равный ему):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10.7.   Наличие   декларации  безопасности  ГТС,  правил  использования</w:t>
      </w:r>
    </w:p>
    <w:p>
      <w:pPr>
        <w:pStyle w:val="1"/>
        <w:jc w:val="both"/>
      </w:pPr>
      <w:r>
        <w:rPr>
          <w:sz w:val="20"/>
        </w:rPr>
        <w:t xml:space="preserve">водохранилищ, срок их действия: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II. Анализ и оценка безопасности гидротехнического</w:t>
      </w:r>
    </w:p>
    <w:p>
      <w:pPr>
        <w:pStyle w:val="1"/>
        <w:jc w:val="both"/>
      </w:pPr>
      <w:r>
        <w:rPr>
          <w:sz w:val="20"/>
        </w:rPr>
        <w:t xml:space="preserve">                 сооружения, включая определение возможных</w:t>
      </w:r>
    </w:p>
    <w:p>
      <w:pPr>
        <w:pStyle w:val="1"/>
        <w:jc w:val="both"/>
      </w:pPr>
      <w:r>
        <w:rPr>
          <w:sz w:val="20"/>
        </w:rPr>
        <w:t xml:space="preserve">                           источников опасности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11. Основные сведения, характеризующие уровень безопасности ГТС:</w:t>
      </w:r>
    </w:p>
    <w:p>
      <w:pPr>
        <w:pStyle w:val="1"/>
        <w:jc w:val="both"/>
      </w:pPr>
      <w:r>
        <w:rPr>
          <w:sz w:val="20"/>
        </w:rPr>
        <w:t xml:space="preserve">    11.1.    Организация    эксплуатации    ГТС,    выполнение   регулярных</w:t>
      </w:r>
    </w:p>
    <w:p>
      <w:pPr>
        <w:pStyle w:val="1"/>
        <w:jc w:val="both"/>
      </w:pPr>
      <w:r>
        <w:rPr>
          <w:sz w:val="20"/>
        </w:rPr>
        <w:t xml:space="preserve">инструментальных  и  визуальных  наблюдений  за техническим состоянием ГТС,</w:t>
      </w:r>
    </w:p>
    <w:p>
      <w:pPr>
        <w:pStyle w:val="1"/>
        <w:jc w:val="both"/>
      </w:pPr>
      <w:r>
        <w:rPr>
          <w:sz w:val="20"/>
        </w:rPr>
        <w:t xml:space="preserve">наличие  и  краткое  описание  средств  измерений и контроля (далее - КИА),</w:t>
      </w:r>
    </w:p>
    <w:p>
      <w:pPr>
        <w:pStyle w:val="1"/>
        <w:jc w:val="both"/>
      </w:pPr>
      <w:r>
        <w:rPr>
          <w:sz w:val="20"/>
        </w:rPr>
        <w:t xml:space="preserve">других   элементов   системы   мониторинга  ГТС,  порядок  метрологического</w:t>
      </w:r>
    </w:p>
    <w:p>
      <w:pPr>
        <w:pStyle w:val="1"/>
        <w:jc w:val="both"/>
      </w:pPr>
      <w:r>
        <w:rPr>
          <w:sz w:val="20"/>
        </w:rPr>
        <w:t xml:space="preserve">обслуживания  КИА,  наличие  схем размещения КИА, сертифицированных методик</w:t>
      </w:r>
    </w:p>
    <w:p>
      <w:pPr>
        <w:pStyle w:val="1"/>
        <w:jc w:val="both"/>
      </w:pPr>
      <w:r>
        <w:rPr>
          <w:sz w:val="20"/>
        </w:rPr>
        <w:t xml:space="preserve">измерения  и  исполнительной  документации  по  установке КИА, информация о</w:t>
      </w:r>
    </w:p>
    <w:p>
      <w:pPr>
        <w:pStyle w:val="1"/>
        <w:jc w:val="both"/>
      </w:pPr>
      <w:r>
        <w:rPr>
          <w:sz w:val="20"/>
        </w:rPr>
        <w:t xml:space="preserve">соответствии  системы  организации  контроля  за техническим состоянием ГТС</w:t>
      </w:r>
    </w:p>
    <w:p>
      <w:pPr>
        <w:pStyle w:val="1"/>
        <w:jc w:val="both"/>
      </w:pPr>
      <w:r>
        <w:rPr>
          <w:sz w:val="20"/>
        </w:rPr>
        <w:t xml:space="preserve">требованиям  законодательства  Российской  Федерации о безопасности ГТС и о</w:t>
      </w:r>
    </w:p>
    <w:p>
      <w:pPr>
        <w:pStyle w:val="1"/>
        <w:jc w:val="both"/>
      </w:pPr>
      <w:r>
        <w:rPr>
          <w:sz w:val="20"/>
        </w:rPr>
        <w:t xml:space="preserve">техническом регулировании: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11.2. Диагностические показатели надежности и безопасности ГТС, наличие</w:t>
      </w:r>
    </w:p>
    <w:p>
      <w:pPr>
        <w:pStyle w:val="1"/>
        <w:jc w:val="both"/>
      </w:pPr>
      <w:r>
        <w:rPr>
          <w:sz w:val="20"/>
        </w:rPr>
        <w:t xml:space="preserve">критериев  безопасности  ГТС  (по  данным  действующей на день обследования</w:t>
      </w:r>
    </w:p>
    <w:p>
      <w:pPr>
        <w:pStyle w:val="1"/>
        <w:jc w:val="both"/>
      </w:pPr>
      <w:r>
        <w:rPr>
          <w:sz w:val="20"/>
        </w:rPr>
        <w:t xml:space="preserve">декларации безопасности ГТС):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11.3.  Краткая  характеристика  всех  произошедших аварий ГТС за период</w:t>
      </w:r>
    </w:p>
    <w:p>
      <w:pPr>
        <w:pStyle w:val="1"/>
        <w:jc w:val="both"/>
      </w:pPr>
      <w:r>
        <w:rPr>
          <w:sz w:val="20"/>
        </w:rPr>
        <w:t xml:space="preserve">эксплуатации, включая отказы механического и технологического оборудования,</w:t>
      </w:r>
    </w:p>
    <w:p>
      <w:pPr>
        <w:pStyle w:val="1"/>
        <w:jc w:val="both"/>
      </w:pPr>
      <w:r>
        <w:rPr>
          <w:sz w:val="20"/>
        </w:rPr>
        <w:t xml:space="preserve">которые могут привести к аварии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11.4.  Сведения  (отчет)  о выполнении плана мероприятий по обеспечению</w:t>
      </w:r>
    </w:p>
    <w:p>
      <w:pPr>
        <w:pStyle w:val="1"/>
        <w:jc w:val="both"/>
      </w:pPr>
      <w:r>
        <w:rPr>
          <w:sz w:val="20"/>
        </w:rPr>
        <w:t xml:space="preserve">безопасности  ГТС,  принятого по результатам предшествующего декларирования</w:t>
      </w:r>
    </w:p>
    <w:p>
      <w:pPr>
        <w:pStyle w:val="1"/>
        <w:jc w:val="both"/>
      </w:pPr>
      <w:r>
        <w:rPr>
          <w:sz w:val="20"/>
        </w:rPr>
        <w:t xml:space="preserve">безопасности   ГТС   (в   случае  невыполнения  плана  указываются  причины</w:t>
      </w:r>
    </w:p>
    <w:p>
      <w:pPr>
        <w:pStyle w:val="1"/>
        <w:jc w:val="both"/>
      </w:pPr>
      <w:r>
        <w:rPr>
          <w:sz w:val="20"/>
        </w:rPr>
        <w:t xml:space="preserve">невыполнения):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11.5. Сведения (отчет) о выполнении предписаний органа государственного</w:t>
      </w:r>
    </w:p>
    <w:p>
      <w:pPr>
        <w:pStyle w:val="1"/>
        <w:jc w:val="both"/>
      </w:pPr>
      <w:r>
        <w:rPr>
          <w:sz w:val="20"/>
        </w:rPr>
        <w:t xml:space="preserve">надзора  за  безопасностью ГТС за период действия предшествующей декларации</w:t>
      </w:r>
    </w:p>
    <w:p>
      <w:pPr>
        <w:pStyle w:val="1"/>
        <w:jc w:val="both"/>
      </w:pPr>
      <w:r>
        <w:rPr>
          <w:sz w:val="20"/>
        </w:rPr>
        <w:t xml:space="preserve">безопасности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11.6.  Сведения  об  изменениях  условий  эксплуатации  ГТС и природных</w:t>
      </w:r>
    </w:p>
    <w:p>
      <w:pPr>
        <w:pStyle w:val="1"/>
        <w:jc w:val="both"/>
      </w:pPr>
      <w:r>
        <w:rPr>
          <w:sz w:val="20"/>
        </w:rPr>
        <w:t xml:space="preserve">условий по сравнению с принятыми в проекте: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11.7.  Сведения об аттестации работников эксплуатирующей организации по</w:t>
      </w:r>
    </w:p>
    <w:p>
      <w:pPr>
        <w:pStyle w:val="1"/>
        <w:jc w:val="both"/>
      </w:pPr>
      <w:r>
        <w:rPr>
          <w:sz w:val="20"/>
        </w:rPr>
        <w:t xml:space="preserve">вопросам безопасности гидротехнических сооружений: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11.8.   Оценка   соответствия   фактических  параметров  ГТС 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  и  критериям  безопасности,  федеральным  нормам и правилам в</w:t>
      </w:r>
    </w:p>
    <w:p>
      <w:pPr>
        <w:pStyle w:val="1"/>
        <w:jc w:val="both"/>
      </w:pPr>
      <w:r>
        <w:rPr>
          <w:sz w:val="20"/>
        </w:rPr>
        <w:t xml:space="preserve">области  безопасности  ГТС,  а  также  нормативным правовым актам в области</w:t>
      </w:r>
    </w:p>
    <w:p>
      <w:pPr>
        <w:pStyle w:val="1"/>
        <w:jc w:val="both"/>
      </w:pPr>
      <w:r>
        <w:rPr>
          <w:sz w:val="20"/>
        </w:rPr>
        <w:t xml:space="preserve">локализации   и   ликвидации  чрезвычайных  ситуаций,  защите  населения  и</w:t>
      </w:r>
    </w:p>
    <w:p>
      <w:pPr>
        <w:pStyle w:val="1"/>
        <w:jc w:val="both"/>
      </w:pPr>
      <w:r>
        <w:rPr>
          <w:sz w:val="20"/>
        </w:rPr>
        <w:t xml:space="preserve">территорий от чрезвычайных ситуаций: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11.9.   Выявленные   в   процессе   эксплуатации   и   при   выполнении</w:t>
      </w:r>
    </w:p>
    <w:p>
      <w:pPr>
        <w:pStyle w:val="1"/>
        <w:jc w:val="both"/>
      </w:pPr>
      <w:r>
        <w:rPr>
          <w:sz w:val="20"/>
        </w:rPr>
        <w:t xml:space="preserve">преддекларационного   и   регулярного   обследований   дефекты  сооружений,</w:t>
      </w:r>
    </w:p>
    <w:p>
      <w:pPr>
        <w:pStyle w:val="1"/>
        <w:jc w:val="both"/>
      </w:pPr>
      <w:r>
        <w:rPr>
          <w:sz w:val="20"/>
        </w:rPr>
        <w:t xml:space="preserve">оснований  и  механического  оборудования,  а  также нарушения обязательных</w:t>
      </w:r>
    </w:p>
    <w:p>
      <w:pPr>
        <w:pStyle w:val="1"/>
        <w:jc w:val="both"/>
      </w:pPr>
      <w:r>
        <w:rPr>
          <w:sz w:val="20"/>
        </w:rPr>
        <w:t xml:space="preserve">требований в области безопасности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12.  Оценка  риска аварии ГТС (по данным предшествующего декларирования</w:t>
      </w:r>
    </w:p>
    <w:p>
      <w:pPr>
        <w:pStyle w:val="1"/>
        <w:jc w:val="both"/>
      </w:pPr>
      <w:r>
        <w:rPr>
          <w:sz w:val="20"/>
        </w:rPr>
        <w:t xml:space="preserve">безопасности ГТС):</w:t>
      </w:r>
    </w:p>
    <w:p>
      <w:pPr>
        <w:pStyle w:val="1"/>
        <w:jc w:val="both"/>
      </w:pPr>
      <w:r>
        <w:rPr>
          <w:sz w:val="20"/>
        </w:rPr>
        <w:t xml:space="preserve">    12.1.   Источники  опасности  и  сценарии  возможных  аварий  для  ГТС,</w:t>
      </w:r>
    </w:p>
    <w:p>
      <w:pPr>
        <w:pStyle w:val="1"/>
        <w:jc w:val="both"/>
      </w:pPr>
      <w:r>
        <w:rPr>
          <w:sz w:val="20"/>
        </w:rPr>
        <w:t xml:space="preserve">результаты  оценки  вероятности  аварий  по  каждому  сценарию  с указанием</w:t>
      </w:r>
    </w:p>
    <w:p>
      <w:pPr>
        <w:pStyle w:val="1"/>
        <w:jc w:val="both"/>
      </w:pPr>
      <w:r>
        <w:rPr>
          <w:sz w:val="20"/>
        </w:rPr>
        <w:t xml:space="preserve">примененной в оценке методики: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12.2. Максимальное значение вероятности аварии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12.3.   Значения  вероятного  вреда,  который  может  быть  причинен  в</w:t>
      </w:r>
    </w:p>
    <w:p>
      <w:pPr>
        <w:pStyle w:val="1"/>
        <w:jc w:val="both"/>
      </w:pPr>
      <w:r>
        <w:rPr>
          <w:sz w:val="20"/>
        </w:rPr>
        <w:t xml:space="preserve">результате  аварии  ГТС, определенного для сценария наиболее тяжелой аварии</w:t>
      </w:r>
    </w:p>
    <w:p>
      <w:pPr>
        <w:pStyle w:val="1"/>
        <w:jc w:val="both"/>
      </w:pPr>
      <w:r>
        <w:rPr>
          <w:sz w:val="20"/>
        </w:rPr>
        <w:t xml:space="preserve">ГТС, а также для сценария наиболее вероятной аварии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12.4.  Характер чрезвычайной ситуации, возникающей в случае аварии ГТС,</w:t>
      </w:r>
    </w:p>
    <w:p>
      <w:pPr>
        <w:pStyle w:val="1"/>
        <w:jc w:val="both"/>
      </w:pPr>
      <w:r>
        <w:rPr>
          <w:sz w:val="20"/>
        </w:rPr>
        <w:t xml:space="preserve">в    соответствии    с   классификацией,   предусмотренной   </w:t>
      </w:r>
      <w:hyperlink w:history="0" r:id="rId12" w:tooltip="Постановление Правительства РФ от 21.05.2007 N 304 (ред. от 11.09.2024) &quot;О классификации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постановлением</w:t>
        </w:r>
      </w:hyperlink>
    </w:p>
    <w:p>
      <w:pPr>
        <w:pStyle w:val="1"/>
        <w:jc w:val="both"/>
      </w:pPr>
      <w:r>
        <w:rPr>
          <w:sz w:val="20"/>
        </w:rPr>
        <w:t xml:space="preserve">Правительства Российской Федерации от 21 мая 2007 г. N 304 "О классификации</w:t>
      </w:r>
    </w:p>
    <w:p>
      <w:pPr>
        <w:pStyle w:val="1"/>
        <w:jc w:val="both"/>
      </w:pPr>
      <w:r>
        <w:rPr>
          <w:sz w:val="20"/>
        </w:rPr>
        <w:t xml:space="preserve">чрезвычайных ситуаций природного и техногенного характера":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12.5.  Сведения  о  непревышении  или  превышении фактическим расчетным</w:t>
      </w:r>
    </w:p>
    <w:p>
      <w:pPr>
        <w:pStyle w:val="1"/>
        <w:jc w:val="both"/>
      </w:pPr>
      <w:r>
        <w:rPr>
          <w:sz w:val="20"/>
        </w:rPr>
        <w:t xml:space="preserve">значением  вероятности  возникновения  аварии  ГТС  (среднегодовой  частоты</w:t>
      </w:r>
    </w:p>
    <w:p>
      <w:pPr>
        <w:pStyle w:val="1"/>
        <w:jc w:val="both"/>
      </w:pPr>
      <w:r>
        <w:rPr>
          <w:sz w:val="20"/>
        </w:rPr>
        <w:t xml:space="preserve">отказа) допустимого значения: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III. Сведения об обеспечении готовности эксплуатирующей</w:t>
      </w:r>
    </w:p>
    <w:p>
      <w:pPr>
        <w:pStyle w:val="1"/>
        <w:jc w:val="both"/>
      </w:pPr>
      <w:r>
        <w:rPr>
          <w:sz w:val="20"/>
        </w:rPr>
        <w:t xml:space="preserve">            организации к локализации и ликвидации повреждений</w:t>
      </w:r>
    </w:p>
    <w:p>
      <w:pPr>
        <w:pStyle w:val="1"/>
        <w:jc w:val="both"/>
      </w:pPr>
      <w:r>
        <w:rPr>
          <w:sz w:val="20"/>
        </w:rPr>
        <w:t xml:space="preserve">            и аварийных ситуаций на гидротехническом сооружении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13.  Сведения  о  принимаемых  на ГТС мерах по обеспечению безопасности</w:t>
      </w:r>
    </w:p>
    <w:p>
      <w:pPr>
        <w:pStyle w:val="1"/>
        <w:jc w:val="both"/>
      </w:pPr>
      <w:r>
        <w:rPr>
          <w:sz w:val="20"/>
        </w:rPr>
        <w:t xml:space="preserve">ГТС, а также по предотвращению и ликвидации аварий ГТС:</w:t>
      </w:r>
    </w:p>
    <w:p>
      <w:pPr>
        <w:pStyle w:val="1"/>
        <w:jc w:val="both"/>
      </w:pPr>
      <w:r>
        <w:rPr>
          <w:sz w:val="20"/>
        </w:rPr>
        <w:t xml:space="preserve">    13.1.   Сведения   о  соответствии  организации  контроля  технического</w:t>
      </w:r>
    </w:p>
    <w:p>
      <w:pPr>
        <w:pStyle w:val="1"/>
        <w:jc w:val="both"/>
      </w:pPr>
      <w:r>
        <w:rPr>
          <w:sz w:val="20"/>
        </w:rPr>
        <w:t xml:space="preserve">состояния   ГТС   требованиям   законодательства   Российской  Федерации  о</w:t>
      </w:r>
    </w:p>
    <w:p>
      <w:pPr>
        <w:pStyle w:val="1"/>
        <w:jc w:val="both"/>
      </w:pPr>
      <w:r>
        <w:rPr>
          <w:sz w:val="20"/>
        </w:rPr>
        <w:t xml:space="preserve">безопасности   ГТС   и   нормативных   документов   в   сфере  технического</w:t>
      </w:r>
    </w:p>
    <w:p>
      <w:pPr>
        <w:pStyle w:val="1"/>
        <w:jc w:val="both"/>
      </w:pPr>
      <w:r>
        <w:rPr>
          <w:sz w:val="20"/>
        </w:rPr>
        <w:t xml:space="preserve">регулирования: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13.2.  Сведения  о  проводимых  тренировках  работников эксплуатирующей</w:t>
      </w:r>
    </w:p>
    <w:p>
      <w:pPr>
        <w:pStyle w:val="1"/>
        <w:jc w:val="both"/>
      </w:pPr>
      <w:r>
        <w:rPr>
          <w:sz w:val="20"/>
        </w:rPr>
        <w:t xml:space="preserve">организации по действиям в экстремальных и предаварийных ситуациях и оценке</w:t>
      </w:r>
    </w:p>
    <w:p>
      <w:pPr>
        <w:pStyle w:val="1"/>
        <w:jc w:val="both"/>
      </w:pPr>
      <w:r>
        <w:rPr>
          <w:sz w:val="20"/>
        </w:rPr>
        <w:t xml:space="preserve">результатов тренировок: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13.3.  Сведения  о наличии и состоянии на объекте резервных средств для</w:t>
      </w:r>
    </w:p>
    <w:p>
      <w:pPr>
        <w:pStyle w:val="1"/>
        <w:jc w:val="both"/>
      </w:pPr>
      <w:r>
        <w:rPr>
          <w:sz w:val="20"/>
        </w:rPr>
        <w:t xml:space="preserve">аварийного открытия (закрытия) водопропускных устройств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13.4.  Сведения о наличии резервных, в том числе автономных, установок,</w:t>
      </w:r>
    </w:p>
    <w:p>
      <w:pPr>
        <w:pStyle w:val="1"/>
        <w:jc w:val="both"/>
      </w:pPr>
      <w:r>
        <w:rPr>
          <w:sz w:val="20"/>
        </w:rPr>
        <w:t xml:space="preserve">обеспечивающих работу механического оборудования ГТС при прекращении подачи</w:t>
      </w:r>
    </w:p>
    <w:p>
      <w:pPr>
        <w:pStyle w:val="1"/>
        <w:jc w:val="both"/>
      </w:pPr>
      <w:r>
        <w:rPr>
          <w:sz w:val="20"/>
        </w:rPr>
        <w:t xml:space="preserve">электроэнергии: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14.  Показатели  готовности  работников  эксплуатирующей  организации к</w:t>
      </w:r>
    </w:p>
    <w:p>
      <w:pPr>
        <w:pStyle w:val="1"/>
        <w:jc w:val="both"/>
      </w:pPr>
      <w:r>
        <w:rPr>
          <w:sz w:val="20"/>
        </w:rPr>
        <w:t xml:space="preserve">ликвидации аварий ГТС:</w:t>
      </w:r>
    </w:p>
    <w:p>
      <w:pPr>
        <w:pStyle w:val="1"/>
        <w:jc w:val="both"/>
      </w:pPr>
      <w:r>
        <w:rPr>
          <w:sz w:val="20"/>
        </w:rPr>
        <w:t xml:space="preserve">    14.1.  Сведения  о  наличии  плана  действий работников эксплуатирующей</w:t>
      </w:r>
    </w:p>
    <w:p>
      <w:pPr>
        <w:pStyle w:val="1"/>
        <w:jc w:val="both"/>
      </w:pPr>
      <w:r>
        <w:rPr>
          <w:sz w:val="20"/>
        </w:rPr>
        <w:t xml:space="preserve">организации в случае аварии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14.2.  Сведения об имеющихся в распоряжении эксплуатирующей организации</w:t>
      </w:r>
    </w:p>
    <w:p>
      <w:pPr>
        <w:pStyle w:val="1"/>
        <w:jc w:val="both"/>
      </w:pPr>
      <w:r>
        <w:rPr>
          <w:sz w:val="20"/>
        </w:rPr>
        <w:t xml:space="preserve">необходимых   резервах   строительных   материалов,  строительных  машин  и</w:t>
      </w:r>
    </w:p>
    <w:p>
      <w:pPr>
        <w:pStyle w:val="1"/>
        <w:jc w:val="both"/>
      </w:pPr>
      <w:r>
        <w:rPr>
          <w:sz w:val="20"/>
        </w:rPr>
        <w:t xml:space="preserve">оборудования для оперативной локализации и ликвидации аварий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14.3.  Сведения  о  состоянии  дорог,  мостов,  аварийных  проходов  на</w:t>
      </w:r>
    </w:p>
    <w:p>
      <w:pPr>
        <w:pStyle w:val="1"/>
        <w:jc w:val="both"/>
      </w:pPr>
      <w:r>
        <w:rPr>
          <w:sz w:val="20"/>
        </w:rPr>
        <w:t xml:space="preserve">территорию  ГТС,  их  достаточности и готовности для обеспечения выполнения</w:t>
      </w:r>
    </w:p>
    <w:p>
      <w:pPr>
        <w:pStyle w:val="1"/>
        <w:jc w:val="both"/>
      </w:pPr>
      <w:r>
        <w:rPr>
          <w:sz w:val="20"/>
        </w:rPr>
        <w:t xml:space="preserve">аварийно-ремонтных  работ  и  проведения  экстренной  эвакуации персонала с</w:t>
      </w:r>
    </w:p>
    <w:p>
      <w:pPr>
        <w:pStyle w:val="1"/>
        <w:jc w:val="both"/>
      </w:pPr>
      <w:r>
        <w:rPr>
          <w:sz w:val="20"/>
        </w:rPr>
        <w:t xml:space="preserve">территории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14.4.  Сведения  о  создании,  реконструкции  и поддержании в состоянии</w:t>
      </w:r>
    </w:p>
    <w:p>
      <w:pPr>
        <w:pStyle w:val="1"/>
        <w:jc w:val="both"/>
      </w:pPr>
      <w:r>
        <w:rPr>
          <w:sz w:val="20"/>
        </w:rPr>
        <w:t xml:space="preserve">постоянной   готовности   к   использованию  локальной  системы  оповещения</w:t>
      </w:r>
    </w:p>
    <w:p>
      <w:pPr>
        <w:pStyle w:val="1"/>
        <w:jc w:val="both"/>
      </w:pPr>
      <w:r>
        <w:rPr>
          <w:sz w:val="20"/>
        </w:rPr>
        <w:t xml:space="preserve">персонала  ГТС  и  населения о возникновении чрезвычайных ситуаций (для ГТС</w:t>
      </w:r>
    </w:p>
    <w:p>
      <w:pPr>
        <w:pStyle w:val="1"/>
        <w:jc w:val="both"/>
      </w:pPr>
      <w:r>
        <w:rPr>
          <w:sz w:val="20"/>
        </w:rPr>
        <w:t xml:space="preserve">III и IV классов при наличии):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IV. Выводы и мероприятия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15. Обоснование необходимости (отсутствия необходимости) декларирования</w:t>
      </w:r>
    </w:p>
    <w:p>
      <w:pPr>
        <w:pStyle w:val="1"/>
        <w:jc w:val="both"/>
      </w:pPr>
      <w:r>
        <w:rPr>
          <w:sz w:val="20"/>
        </w:rPr>
        <w:t xml:space="preserve">безопасности  ГТС в соответствии с требованиями законодательства Российской</w:t>
      </w:r>
    </w:p>
    <w:p>
      <w:pPr>
        <w:pStyle w:val="1"/>
        <w:jc w:val="both"/>
      </w:pPr>
      <w:r>
        <w:rPr>
          <w:sz w:val="20"/>
        </w:rPr>
        <w:t xml:space="preserve">Федерации о безопасности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16.   Оценка   уровня   безопасности   ГТС  по  данным  предшествующего</w:t>
      </w:r>
    </w:p>
    <w:p>
      <w:pPr>
        <w:pStyle w:val="1"/>
        <w:jc w:val="both"/>
      </w:pPr>
      <w:r>
        <w:rPr>
          <w:sz w:val="20"/>
        </w:rPr>
        <w:t xml:space="preserve">декларирования   безопасности   ГТС   с  учетом  сведений,  характеризующих</w:t>
      </w:r>
    </w:p>
    <w:p>
      <w:pPr>
        <w:pStyle w:val="1"/>
        <w:jc w:val="both"/>
      </w:pPr>
      <w:r>
        <w:rPr>
          <w:sz w:val="20"/>
        </w:rPr>
        <w:t xml:space="preserve">безопасность ГТС, за текущий междекларационный период: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16.1.  Оценка  готовности  эксплуатирующей  организации к локализации и</w:t>
      </w:r>
    </w:p>
    <w:p>
      <w:pPr>
        <w:pStyle w:val="1"/>
        <w:jc w:val="both"/>
      </w:pPr>
      <w:r>
        <w:rPr>
          <w:sz w:val="20"/>
        </w:rPr>
        <w:t xml:space="preserve">ликвидации  чрезвычайных  ситуаций и защите населения и территорий в случае</w:t>
      </w:r>
    </w:p>
    <w:p>
      <w:pPr>
        <w:pStyle w:val="1"/>
        <w:jc w:val="both"/>
      </w:pPr>
      <w:r>
        <w:rPr>
          <w:sz w:val="20"/>
        </w:rPr>
        <w:t xml:space="preserve">аварии  ГТС (по данным действующей декларации безопасности) (не заполняется</w:t>
      </w:r>
    </w:p>
    <w:p>
      <w:pPr>
        <w:pStyle w:val="1"/>
        <w:jc w:val="both"/>
      </w:pPr>
      <w:r>
        <w:rPr>
          <w:sz w:val="20"/>
        </w:rPr>
        <w:t xml:space="preserve">в  отношении ГТС, впервые вводимых в эксплуатацию, а также при эксплуатации</w:t>
      </w:r>
    </w:p>
    <w:p>
      <w:pPr>
        <w:pStyle w:val="1"/>
        <w:jc w:val="both"/>
      </w:pPr>
      <w:r>
        <w:rPr>
          <w:sz w:val="20"/>
        </w:rPr>
        <w:t xml:space="preserve">ГТС IV класса):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16.2.  Оценка  соответствия  состава  и  квалификации эксплуатационного</w:t>
      </w:r>
    </w:p>
    <w:p>
      <w:pPr>
        <w:pStyle w:val="1"/>
        <w:jc w:val="both"/>
      </w:pPr>
      <w:r>
        <w:rPr>
          <w:sz w:val="20"/>
        </w:rPr>
        <w:t xml:space="preserve">персонала  обязательным  требованиям,  установленным федеральными нормами и</w:t>
      </w:r>
    </w:p>
    <w:p>
      <w:pPr>
        <w:pStyle w:val="1"/>
        <w:jc w:val="both"/>
      </w:pPr>
      <w:r>
        <w:rPr>
          <w:sz w:val="20"/>
        </w:rPr>
        <w:t xml:space="preserve">правилами в области безопасности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16.3.   Оценка  достаточности  оснащения  ГТС  контрольно-измерительной</w:t>
      </w:r>
    </w:p>
    <w:p>
      <w:pPr>
        <w:pStyle w:val="1"/>
        <w:jc w:val="both"/>
      </w:pPr>
      <w:r>
        <w:rPr>
          <w:sz w:val="20"/>
        </w:rPr>
        <w:t xml:space="preserve">аппаратурой,  другими техническими и программными средствами мониторинга, а</w:t>
      </w:r>
    </w:p>
    <w:p>
      <w:pPr>
        <w:pStyle w:val="1"/>
        <w:jc w:val="both"/>
      </w:pPr>
      <w:r>
        <w:rPr>
          <w:sz w:val="20"/>
        </w:rPr>
        <w:t xml:space="preserve">также   соответствия  организации  контроля  безопасности  ГТС  требованиям</w:t>
      </w:r>
    </w:p>
    <w:p>
      <w:pPr>
        <w:pStyle w:val="1"/>
        <w:jc w:val="both"/>
      </w:pPr>
      <w:r>
        <w:rPr>
          <w:sz w:val="20"/>
        </w:rPr>
        <w:t xml:space="preserve">законодательства Российской Федерации о безопасности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16.4.  Сведения  о  наличии  факторов,  способных повлиять на изменение</w:t>
      </w:r>
    </w:p>
    <w:p>
      <w:pPr>
        <w:pStyle w:val="1"/>
        <w:jc w:val="both"/>
      </w:pPr>
      <w:r>
        <w:rPr>
          <w:sz w:val="20"/>
        </w:rPr>
        <w:t xml:space="preserve">уровня  безопасности  ГТС,  установленного  по  результатам предшествующего</w:t>
      </w:r>
    </w:p>
    <w:p>
      <w:pPr>
        <w:pStyle w:val="1"/>
        <w:jc w:val="both"/>
      </w:pPr>
      <w:r>
        <w:rPr>
          <w:sz w:val="20"/>
        </w:rPr>
        <w:t xml:space="preserve">декларирования безопасности ГТС в действующей декларации безопасности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17.  Перечень необходимых мероприятий по обеспечению безопасности ГТС и</w:t>
      </w:r>
    </w:p>
    <w:p>
      <w:pPr>
        <w:pStyle w:val="1"/>
        <w:jc w:val="both"/>
      </w:pPr>
      <w:r>
        <w:rPr>
          <w:sz w:val="20"/>
        </w:rPr>
        <w:t xml:space="preserve">сроки   их   выполнения   для   последующего   включения   в   план  работы</w:t>
      </w:r>
    </w:p>
    <w:p>
      <w:pPr>
        <w:pStyle w:val="1"/>
        <w:jc w:val="both"/>
      </w:pPr>
      <w:r>
        <w:rPr>
          <w:sz w:val="20"/>
        </w:rPr>
        <w:t xml:space="preserve">эксплуатирующей   организации,   утверждаемый   в   установленном   порядке</w:t>
      </w:r>
    </w:p>
    <w:p>
      <w:pPr>
        <w:pStyle w:val="1"/>
        <w:jc w:val="both"/>
      </w:pPr>
      <w:r>
        <w:rPr>
          <w:sz w:val="20"/>
        </w:rPr>
        <w:t xml:space="preserve">руководителем  эксплуатирующей  организации,  на  период действия очередной</w:t>
      </w:r>
    </w:p>
    <w:p>
      <w:pPr>
        <w:pStyle w:val="1"/>
        <w:jc w:val="both"/>
      </w:pPr>
      <w:r>
        <w:rPr>
          <w:sz w:val="20"/>
        </w:rPr>
        <w:t xml:space="preserve">декларации безопасности ГТС: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Члены комиссии по преддекларационному обследованию ГТС: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Председатель комиссии _________/___________________________________________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(подпись)     (фамилия, имя, отчество (последнее</w:t>
      </w:r>
    </w:p>
    <w:p>
      <w:pPr>
        <w:pStyle w:val="1"/>
        <w:jc w:val="both"/>
      </w:pPr>
      <w:r>
        <w:rPr>
          <w:sz w:val="20"/>
        </w:rPr>
        <w:t xml:space="preserve">                                   при наличии), должность, организация)</w:t>
      </w:r>
    </w:p>
    <w:p>
      <w:pPr>
        <w:pStyle w:val="1"/>
        <w:jc w:val="both"/>
      </w:pPr>
      <w:r>
        <w:rPr>
          <w:sz w:val="20"/>
        </w:rPr>
        <w:t xml:space="preserve">Заместитель</w:t>
      </w:r>
    </w:p>
    <w:p>
      <w:pPr>
        <w:pStyle w:val="1"/>
        <w:jc w:val="both"/>
      </w:pPr>
      <w:r>
        <w:rPr>
          <w:sz w:val="20"/>
        </w:rPr>
        <w:t xml:space="preserve">председателя комиссии _________/___________________________________________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(подпись)     (фамилия, имя, отчество (последнее</w:t>
      </w:r>
    </w:p>
    <w:p>
      <w:pPr>
        <w:pStyle w:val="1"/>
        <w:jc w:val="both"/>
      </w:pPr>
      <w:r>
        <w:rPr>
          <w:sz w:val="20"/>
        </w:rPr>
        <w:t xml:space="preserve">                                   при наличии), должность, организация)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Члены комиссии:       _________/___________________________________________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(подпись)     (фамилия, имя, отчество (последнее</w:t>
      </w:r>
    </w:p>
    <w:p>
      <w:pPr>
        <w:pStyle w:val="1"/>
        <w:jc w:val="both"/>
      </w:pPr>
      <w:r>
        <w:rPr>
          <w:sz w:val="20"/>
        </w:rPr>
        <w:t xml:space="preserve">                                   при наличии), должность, организация)</w:t>
      </w:r>
    </w:p>
    <w:p>
      <w:pPr>
        <w:pStyle w:val="1"/>
        <w:jc w:val="both"/>
      </w:pPr>
      <w:r>
        <w:rPr>
          <w:sz w:val="20"/>
        </w:rPr>
        <w:t xml:space="preserve">                      _________/___________________________________________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(подпись)     (фамилия, имя, отчество (последнее</w:t>
      </w:r>
    </w:p>
    <w:p>
      <w:pPr>
        <w:pStyle w:val="1"/>
        <w:jc w:val="both"/>
      </w:pPr>
      <w:r>
        <w:rPr>
          <w:sz w:val="20"/>
        </w:rPr>
        <w:t xml:space="preserve">                                   при наличии), должность, организация)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61" w:name="P361"/>
    <w:bookmarkEnd w:id="3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риказ Ростехнадзора от 10.12.2020 N 516 &quot;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&quot; (Зарегистрировано в Минюсте России 24.12.2020 N 61785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Федеральной службы по экологическому, технологическому и атомному надзору от 10 декабря 2020 г. N 516 "Об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сооружений)" (зарегистрирован Министерством юстиции Российской Федерации 24 декабря 2020 г., регистрационный N 61785).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21.02.2024 N 62</w:t>
            <w:br/>
            <w:t>"Об утверждении формы акта преддекларационного обследования гидротехнического со...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2416&amp;dst=198" TargetMode = "External"/>
	<Relationship Id="rId8" Type="http://schemas.openxmlformats.org/officeDocument/2006/relationships/hyperlink" Target="https://login.consultant.ru/link/?req=doc&amp;base=LAW&amp;n=470687&amp;dst=122" TargetMode = "External"/>
	<Relationship Id="rId9" Type="http://schemas.openxmlformats.org/officeDocument/2006/relationships/hyperlink" Target="https://login.consultant.ru/link/?req=doc&amp;base=LAW&amp;n=470687&amp;dst=126" TargetMode = "External"/>
	<Relationship Id="rId10" Type="http://schemas.openxmlformats.org/officeDocument/2006/relationships/hyperlink" Target="https://login.consultant.ru/link/?req=doc&amp;base=LAW&amp;n=371477" TargetMode = "External"/>
	<Relationship Id="rId11" Type="http://schemas.openxmlformats.org/officeDocument/2006/relationships/hyperlink" Target="https://login.consultant.ru/link/?req=doc&amp;base=LAW&amp;n=471232&amp;dst=86" TargetMode = "External"/>
	<Relationship Id="rId12" Type="http://schemas.openxmlformats.org/officeDocument/2006/relationships/hyperlink" Target="https://login.consultant.ru/link/?req=doc&amp;base=LAW&amp;n=486035" TargetMode = "External"/>
	<Relationship Id="rId13" Type="http://schemas.openxmlformats.org/officeDocument/2006/relationships/hyperlink" Target="https://login.consultant.ru/link/?req=doc&amp;base=LAW&amp;n=37250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21.02.2024 N 62
"Об утверждении формы акта преддекларационного обследования гидротехнического сооружения (за исключением судоходных и портовых гидротехнических сооружений)"
(Зарегистрировано в Минюсте России 16.04.2024 N 77899)</dc:title>
  <dcterms:created xsi:type="dcterms:W3CDTF">2024-11-26T11:56:56Z</dcterms:created>
</cp:coreProperties>
</file>